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F3552B" w:rsidRPr="00F3552B" w:rsidP="00F3552B">
      <w:pPr>
        <w:widowControl/>
        <w:bidi w:val="0"/>
        <w:spacing w:after="240"/>
        <w:ind w:left="6237"/>
        <w:jc w:val="both"/>
        <w:rPr>
          <w:rFonts w:ascii="Times New Roman" w:eastAsia="Times New Roman" w:hAnsi="Times New Roman" w:cs="Times New Roman"/>
          <w:sz w:val="28"/>
          <w:szCs w:val="28"/>
        </w:rPr>
      </w:pPr>
      <w:r w:rsidRPr="00F3552B">
        <w:rPr>
          <w:rFonts w:ascii="Times New Roman" w:eastAsia="Times New Roman" w:hAnsi="Times New Roman" w:cs="Times New Roman"/>
          <w:sz w:val="28"/>
          <w:szCs w:val="28"/>
          <w:rtl w:val="0"/>
          <w:lang w:val="en-US"/>
        </w:rPr>
        <w:t>Members of the Board of Directors of PJSC "IDGC of the South"</w:t>
      </w:r>
    </w:p>
    <w:p w:rsidR="00F3552B" w:rsidRPr="00F3552B" w:rsidP="00F3552B">
      <w:pPr>
        <w:widowControl/>
        <w:bidi w:val="0"/>
        <w:spacing w:after="240"/>
        <w:ind w:left="6237"/>
        <w:jc w:val="both"/>
        <w:rPr>
          <w:rFonts w:ascii="Times New Roman" w:eastAsia="Times New Roman" w:hAnsi="Times New Roman" w:cs="Times New Roman"/>
          <w:sz w:val="28"/>
          <w:szCs w:val="28"/>
        </w:rPr>
      </w:pPr>
      <w:r w:rsidRPr="00F3552B">
        <w:rPr>
          <w:rFonts w:ascii="Times New Roman" w:eastAsia="Times New Roman" w:hAnsi="Times New Roman" w:cs="Times New Roman"/>
          <w:sz w:val="28"/>
          <w:szCs w:val="28"/>
          <w:rtl w:val="0"/>
          <w:lang w:val="en-US"/>
        </w:rPr>
        <w:t>Members of the management Board of PJSC "IDGC of the South"</w:t>
      </w:r>
    </w:p>
    <w:p w:rsidR="00F3552B" w:rsidRPr="00F3552B" w:rsidP="00F3552B">
      <w:pPr>
        <w:widowControl/>
        <w:bidi w:val="0"/>
        <w:spacing w:before="360" w:after="360"/>
        <w:jc w:val="center"/>
        <w:rPr>
          <w:rFonts w:ascii="Times New Roman" w:eastAsia="Times New Roman" w:hAnsi="Times New Roman" w:cs="Times New Roman"/>
          <w:b/>
          <w:bCs/>
          <w:sz w:val="28"/>
          <w:szCs w:val="28"/>
        </w:rPr>
      </w:pPr>
      <w:r w:rsidRPr="00F3552B">
        <w:rPr>
          <w:rFonts w:ascii="Times New Roman" w:eastAsia="Times New Roman" w:hAnsi="Times New Roman" w:cs="Times New Roman"/>
          <w:b/>
          <w:bCs/>
          <w:sz w:val="28"/>
          <w:szCs w:val="28"/>
          <w:rtl w:val="0"/>
          <w:lang w:val="en-US"/>
        </w:rPr>
        <w:t xml:space="preserve">NOTIFICATION </w:t>
        <w:br/>
        <w:t>OF THE TRANSACTION, IN WHICH THERE IS AN INTEREST</w:t>
      </w:r>
    </w:p>
    <w:p w:rsidR="00F3552B" w:rsidRPr="00F3552B" w:rsidP="0020447A">
      <w:pPr>
        <w:widowControl/>
        <w:bidi w:val="0"/>
        <w:ind w:firstLine="709"/>
        <w:jc w:val="both"/>
        <w:rPr>
          <w:rFonts w:ascii="Times New Roman" w:eastAsia="Times New Roman" w:hAnsi="Times New Roman" w:cs="Times New Roman"/>
          <w:sz w:val="28"/>
          <w:szCs w:val="28"/>
        </w:rPr>
      </w:pPr>
      <w:r w:rsidRPr="00F3552B">
        <w:rPr>
          <w:rFonts w:ascii="Times New Roman" w:eastAsia="Times New Roman" w:hAnsi="Times New Roman" w:cs="Times New Roman"/>
          <w:sz w:val="28"/>
          <w:szCs w:val="28"/>
          <w:rtl w:val="0"/>
          <w:lang w:val="en-US"/>
        </w:rPr>
        <w:t>We notify that PJSC "I</w:t>
      </w:r>
      <w:bookmarkStart w:id="0" w:name="_GoBack"/>
      <w:bookmarkEnd w:id="0"/>
      <w:r w:rsidRPr="00F3552B">
        <w:rPr>
          <w:rFonts w:ascii="Times New Roman" w:eastAsia="Times New Roman" w:hAnsi="Times New Roman" w:cs="Times New Roman"/>
          <w:sz w:val="28"/>
          <w:szCs w:val="28"/>
          <w:rtl w:val="0"/>
          <w:lang w:val="en-US"/>
        </w:rPr>
        <w:t>DGC of the South" (hereinafter referred to as Company) intends to settle the Contract of compensated rendering of services for the implementation of technical supervision (hereinafter referred to as Contract) on the following terms:</w:t>
      </w:r>
    </w:p>
    <w:p w:rsidR="00F3552B" w:rsidRPr="00F3552B" w:rsidP="0020447A">
      <w:pPr>
        <w:widowControl/>
        <w:bidi w:val="0"/>
        <w:spacing w:before="240"/>
        <w:ind w:firstLine="709"/>
        <w:jc w:val="both"/>
        <w:rPr>
          <w:rFonts w:ascii="Times New Roman" w:eastAsia="Times New Roman" w:hAnsi="Times New Roman" w:cs="Times New Roman"/>
          <w:b/>
          <w:bCs/>
          <w:sz w:val="28"/>
          <w:szCs w:val="28"/>
        </w:rPr>
      </w:pPr>
      <w:r w:rsidRPr="00F3552B">
        <w:rPr>
          <w:rFonts w:ascii="Times New Roman" w:eastAsia="Times New Roman" w:hAnsi="Times New Roman" w:cs="Times New Roman"/>
          <w:b/>
          <w:bCs/>
          <w:sz w:val="28"/>
          <w:szCs w:val="28"/>
          <w:rtl w:val="0"/>
          <w:lang w:val="en-US"/>
        </w:rPr>
        <w:t>Parties of the Contract:</w:t>
      </w:r>
    </w:p>
    <w:p w:rsidR="00F3552B" w:rsidRPr="00F3552B" w:rsidP="0020447A">
      <w:pPr>
        <w:widowControl/>
        <w:bidi w:val="0"/>
        <w:ind w:firstLine="709"/>
        <w:jc w:val="both"/>
        <w:rPr>
          <w:rFonts w:ascii="Times New Roman" w:eastAsia="Times New Roman" w:hAnsi="Times New Roman" w:cs="Times New Roman"/>
          <w:sz w:val="28"/>
          <w:szCs w:val="28"/>
        </w:rPr>
      </w:pPr>
      <w:r w:rsidRPr="00F3552B">
        <w:rPr>
          <w:rFonts w:ascii="Times New Roman" w:eastAsia="Times New Roman" w:hAnsi="Times New Roman" w:cs="Times New Roman"/>
          <w:sz w:val="28"/>
          <w:szCs w:val="28"/>
          <w:rtl w:val="0"/>
          <w:lang w:val="en-US"/>
        </w:rPr>
        <w:t>Open Joint Stock Company “Interregional Distribution Grid Company of the South” (“IDGC of the South”, JSC) - "Customer".</w:t>
      </w:r>
    </w:p>
    <w:p w:rsidR="00F3552B" w:rsidRPr="00F3552B" w:rsidP="0020447A">
      <w:pPr>
        <w:widowControl/>
        <w:bidi w:val="0"/>
        <w:ind w:firstLine="709"/>
        <w:jc w:val="both"/>
        <w:rPr>
          <w:rFonts w:ascii="Times New Roman" w:eastAsia="Times New Roman" w:hAnsi="Times New Roman" w:cs="Times New Roman"/>
          <w:sz w:val="28"/>
          <w:szCs w:val="28"/>
        </w:rPr>
      </w:pPr>
      <w:r w:rsidRPr="00F3552B">
        <w:rPr>
          <w:rFonts w:ascii="Times New Roman" w:eastAsia="Times New Roman" w:hAnsi="Times New Roman" w:cs="Times New Roman"/>
          <w:sz w:val="28"/>
          <w:szCs w:val="28"/>
          <w:rtl w:val="0"/>
          <w:lang w:val="en-US"/>
        </w:rPr>
        <w:t>Public Joint Stock Company "Rosseti" (PJSC "ROSSETI") - "Contractor".</w:t>
      </w:r>
    </w:p>
    <w:p w:rsidR="00F3552B" w:rsidRPr="00F3552B" w:rsidP="0020447A">
      <w:pPr>
        <w:widowControl/>
        <w:bidi w:val="0"/>
        <w:ind w:firstLine="709"/>
        <w:jc w:val="both"/>
        <w:rPr>
          <w:rFonts w:ascii="Times New Roman" w:eastAsia="Times New Roman" w:hAnsi="Times New Roman" w:cs="Times New Roman"/>
          <w:b/>
          <w:bCs/>
          <w:sz w:val="28"/>
          <w:szCs w:val="28"/>
        </w:rPr>
      </w:pPr>
      <w:r w:rsidRPr="00F3552B">
        <w:rPr>
          <w:rFonts w:ascii="Times New Roman" w:eastAsia="Times New Roman" w:hAnsi="Times New Roman" w:cs="Times New Roman"/>
          <w:b/>
          <w:bCs/>
          <w:sz w:val="28"/>
          <w:szCs w:val="28"/>
          <w:rtl w:val="0"/>
          <w:lang w:val="en-US"/>
        </w:rPr>
        <w:t>Subject of the Contract:</w:t>
      </w:r>
    </w:p>
    <w:p w:rsidR="00F3552B" w:rsidRPr="00F3552B" w:rsidP="0020447A">
      <w:pPr>
        <w:widowControl/>
        <w:bidi w:val="0"/>
        <w:ind w:firstLine="709"/>
        <w:jc w:val="both"/>
        <w:rPr>
          <w:rFonts w:ascii="Times New Roman" w:eastAsia="Times New Roman" w:hAnsi="Times New Roman" w:cs="Times New Roman"/>
          <w:sz w:val="28"/>
          <w:szCs w:val="28"/>
        </w:rPr>
      </w:pPr>
      <w:r w:rsidRPr="00F3552B">
        <w:rPr>
          <w:rFonts w:ascii="Times New Roman" w:eastAsia="Times New Roman" w:hAnsi="Times New Roman" w:cs="Times New Roman"/>
          <w:sz w:val="28"/>
          <w:szCs w:val="28"/>
          <w:rtl w:val="0"/>
          <w:lang w:val="en-US"/>
        </w:rPr>
        <w:t>The Customer assigns and the Contractor agrees to the obligation for the implementation of technical supervision of electric grid facilities of the Customer, including new construction, reconstruction and technical retooling, and the Customer undertakes to accept and pay for these services.</w:t>
      </w:r>
    </w:p>
    <w:p w:rsidR="00F3552B" w:rsidRPr="00F3552B" w:rsidP="0020447A">
      <w:pPr>
        <w:widowControl/>
        <w:bidi w:val="0"/>
        <w:ind w:firstLine="709"/>
        <w:jc w:val="both"/>
        <w:rPr>
          <w:rFonts w:ascii="Times New Roman" w:eastAsia="Times New Roman" w:hAnsi="Times New Roman" w:cs="Times New Roman"/>
          <w:sz w:val="28"/>
          <w:szCs w:val="28"/>
        </w:rPr>
      </w:pPr>
      <w:r w:rsidRPr="00F3552B">
        <w:rPr>
          <w:rFonts w:ascii="Times New Roman" w:eastAsia="Times New Roman" w:hAnsi="Times New Roman" w:cs="Times New Roman"/>
          <w:sz w:val="28"/>
          <w:szCs w:val="28"/>
          <w:rtl w:val="0"/>
          <w:lang w:val="en-US"/>
        </w:rPr>
        <w:t>The Customer, in order to create the necessary conditions for the activities of the Contractor's personnel who directly provide services at the Customer's Facilities, provides the Contractor on a reimbursable basis throughout the entire term of the Contract the workplaces (rooms) provided with furniture, computer and organizational equipment, office equipment, communications tools, fixed-line and Internet services, office supplies.</w:t>
      </w:r>
    </w:p>
    <w:p w:rsidR="00F3552B" w:rsidRPr="00F3552B" w:rsidP="0020447A">
      <w:pPr>
        <w:widowControl/>
        <w:bidi w:val="0"/>
        <w:ind w:firstLine="709"/>
        <w:jc w:val="both"/>
        <w:rPr>
          <w:rFonts w:ascii="Times New Roman" w:eastAsia="Times New Roman" w:hAnsi="Times New Roman" w:cs="Times New Roman"/>
          <w:b/>
          <w:bCs/>
          <w:sz w:val="28"/>
          <w:szCs w:val="28"/>
        </w:rPr>
      </w:pPr>
      <w:r w:rsidRPr="00F3552B">
        <w:rPr>
          <w:rFonts w:ascii="Times New Roman" w:eastAsia="Times New Roman" w:hAnsi="Times New Roman" w:cs="Times New Roman"/>
          <w:b/>
          <w:bCs/>
          <w:sz w:val="28"/>
          <w:szCs w:val="28"/>
          <w:rtl w:val="0"/>
          <w:lang w:val="en-US"/>
        </w:rPr>
        <w:t>Contract price:</w:t>
      </w:r>
    </w:p>
    <w:p w:rsidR="0020447A" w:rsidP="0020447A">
      <w:pPr>
        <w:widowControl/>
        <w:bidi w:val="0"/>
        <w:ind w:firstLine="709"/>
        <w:jc w:val="both"/>
        <w:rPr>
          <w:rFonts w:ascii="Times New Roman" w:eastAsia="Times New Roman" w:hAnsi="Times New Roman" w:cs="Times New Roman"/>
          <w:sz w:val="28"/>
          <w:szCs w:val="28"/>
        </w:rPr>
      </w:pPr>
      <w:r w:rsidRPr="00F3552B">
        <w:rPr>
          <w:rFonts w:ascii="Times New Roman" w:eastAsia="Times New Roman" w:hAnsi="Times New Roman" w:cs="Times New Roman"/>
          <w:sz w:val="28"/>
          <w:szCs w:val="28"/>
          <w:rtl w:val="0"/>
          <w:lang w:val="en-US"/>
        </w:rPr>
        <w:t>The cost of the Contractor's services under the Contract for the calendar year is 28 536 996 (twenty-eight million five hundred and thirty-six thousand nine hundred and ninety-six) RUB and 00 kopecks, moreover VAT 18%, calculated in accordance with the legislation of the Russian Federation, in the amount of 5 136 659 (five million one hundred and thirty-six thousand six hundred and fifty-nine) RUB and 28 kopecks.</w:t>
      </w:r>
    </w:p>
    <w:p w:rsidR="00F3552B" w:rsidRPr="00F3552B" w:rsidP="0020447A">
      <w:pPr>
        <w:widowControl/>
        <w:bidi w:val="0"/>
        <w:ind w:firstLine="709"/>
        <w:jc w:val="both"/>
        <w:rPr>
          <w:rFonts w:ascii="Times New Roman" w:eastAsia="Times New Roman" w:hAnsi="Times New Roman" w:cs="Times New Roman"/>
          <w:sz w:val="28"/>
          <w:szCs w:val="28"/>
        </w:rPr>
      </w:pPr>
      <w:r w:rsidRPr="00F3552B">
        <w:rPr>
          <w:rFonts w:ascii="Times New Roman" w:eastAsia="Times New Roman" w:hAnsi="Times New Roman" w:cs="Times New Roman"/>
          <w:sz w:val="28"/>
          <w:szCs w:val="28"/>
          <w:rtl w:val="0"/>
          <w:lang w:val="en-US"/>
        </w:rPr>
        <w:t>The amount of Customer services under the Contract for the calendar year is 1 640 601 (one million six hundred and forty thousand six hundred and one) RUB and 60 kopecks, moreover VAT 18%, calculated in accordance with the legislation of the Russian Federation, in the amount of 295 308 (two hundred and ninety-five thousand three hundred and eight) RUB and 29 kopecks.</w:t>
      </w:r>
    </w:p>
    <w:p w:rsidR="00F3552B" w:rsidRPr="00F3552B" w:rsidP="0020447A">
      <w:pPr>
        <w:widowControl/>
        <w:bidi w:val="0"/>
        <w:ind w:firstLine="709"/>
        <w:jc w:val="both"/>
        <w:rPr>
          <w:rFonts w:ascii="Times New Roman" w:eastAsia="Times New Roman" w:hAnsi="Times New Roman" w:cs="Times New Roman"/>
          <w:sz w:val="28"/>
          <w:szCs w:val="28"/>
        </w:rPr>
      </w:pPr>
      <w:r w:rsidRPr="00F3552B">
        <w:rPr>
          <w:rFonts w:ascii="Times New Roman" w:eastAsia="Times New Roman" w:hAnsi="Times New Roman" w:cs="Times New Roman"/>
          <w:sz w:val="28"/>
          <w:szCs w:val="28"/>
          <w:rtl w:val="0"/>
          <w:lang w:val="en-US"/>
        </w:rPr>
        <w:t>The cost of the services of PJSC "Rosseti" under the Contract can not be 10 or more percent of the book value of the assets of PJSC "IDGC of the South" according to its financial statements as of the last reporting date.</w:t>
      </w:r>
    </w:p>
    <w:p w:rsidR="00F3552B" w:rsidRPr="00F3552B" w:rsidP="0020447A">
      <w:pPr>
        <w:widowControl/>
        <w:bidi w:val="0"/>
        <w:spacing w:after="240"/>
        <w:ind w:firstLine="709"/>
        <w:jc w:val="both"/>
        <w:rPr>
          <w:rFonts w:ascii="Times New Roman" w:eastAsia="Times New Roman" w:hAnsi="Times New Roman" w:cs="Times New Roman"/>
          <w:b/>
          <w:bCs/>
          <w:sz w:val="28"/>
          <w:szCs w:val="28"/>
        </w:rPr>
      </w:pPr>
      <w:r w:rsidRPr="00F3552B">
        <w:rPr>
          <w:rFonts w:ascii="Times New Roman" w:eastAsia="Times New Roman" w:hAnsi="Times New Roman" w:cs="Times New Roman"/>
          <w:b/>
          <w:bCs/>
          <w:sz w:val="28"/>
          <w:szCs w:val="28"/>
          <w:rtl w:val="0"/>
          <w:lang w:val="en-US"/>
        </w:rPr>
        <w:t>Other essential terms of the Contract/procedure for their determination:</w:t>
      </w:r>
    </w:p>
    <w:p w:rsidR="00F3552B" w:rsidRPr="00F3552B" w:rsidP="0020447A">
      <w:pPr>
        <w:widowControl/>
        <w:bidi w:val="0"/>
        <w:ind w:firstLine="709"/>
        <w:jc w:val="both"/>
        <w:rPr>
          <w:rFonts w:ascii="Times New Roman" w:eastAsia="Times New Roman" w:hAnsi="Times New Roman" w:cs="Times New Roman"/>
          <w:b/>
          <w:bCs/>
          <w:sz w:val="28"/>
          <w:szCs w:val="28"/>
        </w:rPr>
      </w:pPr>
      <w:r w:rsidRPr="00F3552B">
        <w:rPr>
          <w:rFonts w:ascii="Times New Roman" w:eastAsia="Times New Roman" w:hAnsi="Times New Roman" w:cs="Times New Roman"/>
          <w:b/>
          <w:bCs/>
          <w:sz w:val="28"/>
          <w:szCs w:val="28"/>
          <w:rtl w:val="0"/>
          <w:lang w:val="en-US"/>
        </w:rPr>
        <w:t>Term of rendering services under the Contract</w:t>
      </w:r>
    </w:p>
    <w:p w:rsidR="00F3552B" w:rsidRPr="00F3552B" w:rsidP="0020447A">
      <w:pPr>
        <w:widowControl/>
        <w:bidi w:val="0"/>
        <w:ind w:firstLine="709"/>
        <w:jc w:val="both"/>
        <w:rPr>
          <w:rFonts w:ascii="Times New Roman" w:eastAsia="Times New Roman" w:hAnsi="Times New Roman" w:cs="Times New Roman"/>
          <w:sz w:val="28"/>
          <w:szCs w:val="28"/>
        </w:rPr>
      </w:pPr>
      <w:r w:rsidRPr="00F3552B">
        <w:rPr>
          <w:rFonts w:ascii="Times New Roman" w:eastAsia="Times New Roman" w:hAnsi="Times New Roman" w:cs="Times New Roman"/>
          <w:sz w:val="28"/>
          <w:szCs w:val="28"/>
          <w:rtl w:val="0"/>
          <w:lang w:val="en-US"/>
        </w:rPr>
        <w:t>General term of rendering services under the Contract: from 01.01.2018 to 31.12.2020</w:t>
      </w:r>
    </w:p>
    <w:p w:rsidR="00F3552B" w:rsidRPr="00F3552B" w:rsidP="0020447A">
      <w:pPr>
        <w:widowControl/>
        <w:bidi w:val="0"/>
        <w:ind w:firstLine="709"/>
        <w:jc w:val="both"/>
        <w:rPr>
          <w:rFonts w:ascii="Times New Roman" w:eastAsia="Times New Roman" w:hAnsi="Times New Roman" w:cs="Times New Roman"/>
          <w:b/>
          <w:bCs/>
          <w:sz w:val="28"/>
          <w:szCs w:val="28"/>
        </w:rPr>
      </w:pPr>
      <w:r w:rsidRPr="00F3552B">
        <w:rPr>
          <w:rFonts w:ascii="Times New Roman" w:eastAsia="Times New Roman" w:hAnsi="Times New Roman" w:cs="Times New Roman"/>
          <w:b/>
          <w:bCs/>
          <w:sz w:val="28"/>
          <w:szCs w:val="28"/>
          <w:rtl w:val="0"/>
          <w:lang w:val="en-US"/>
        </w:rPr>
        <w:t>Term of the Contract:</w:t>
      </w:r>
    </w:p>
    <w:p w:rsidR="00F3552B" w:rsidRPr="00F3552B" w:rsidP="0020447A">
      <w:pPr>
        <w:widowControl/>
        <w:bidi w:val="0"/>
        <w:ind w:firstLine="709"/>
        <w:jc w:val="both"/>
        <w:rPr>
          <w:rFonts w:ascii="Times New Roman" w:eastAsia="Times New Roman" w:hAnsi="Times New Roman" w:cs="Times New Roman"/>
          <w:sz w:val="28"/>
          <w:szCs w:val="28"/>
        </w:rPr>
      </w:pPr>
      <w:r w:rsidRPr="00F3552B">
        <w:rPr>
          <w:rFonts w:ascii="Times New Roman" w:eastAsia="Times New Roman" w:hAnsi="Times New Roman" w:cs="Times New Roman"/>
          <w:sz w:val="28"/>
          <w:szCs w:val="28"/>
          <w:rtl w:val="0"/>
          <w:lang w:val="en-US"/>
        </w:rPr>
        <w:t>The Contract comes into force from the moment of its signing by both parties and valid until termination by proper performance by the Parties of the obligations based on the Contract.</w:t>
      </w:r>
    </w:p>
    <w:p w:rsidR="00F3552B" w:rsidRPr="00F3552B" w:rsidP="0020447A">
      <w:pPr>
        <w:widowControl/>
        <w:bidi w:val="0"/>
        <w:ind w:firstLine="709"/>
        <w:jc w:val="both"/>
        <w:rPr>
          <w:rFonts w:ascii="Times New Roman" w:eastAsia="Times New Roman" w:hAnsi="Times New Roman" w:cs="Times New Roman"/>
          <w:sz w:val="28"/>
          <w:szCs w:val="28"/>
        </w:rPr>
      </w:pPr>
      <w:r w:rsidRPr="00F3552B">
        <w:rPr>
          <w:rFonts w:ascii="Times New Roman" w:eastAsia="Times New Roman" w:hAnsi="Times New Roman" w:cs="Times New Roman"/>
          <w:sz w:val="28"/>
          <w:szCs w:val="28"/>
          <w:rtl w:val="0"/>
          <w:lang w:val="en-US"/>
        </w:rPr>
        <w:t>In the event that within 30 (thirty) calendar days before the end date specified in clause 1.4 of the term for rendering services under the Agreement, neither Party has notified the other party about the termination of the Agreement, the term for rendering services under the Contract is extended for one (1) calendar year, without limiting the number of such prolongations.</w:t>
      </w:r>
    </w:p>
    <w:p w:rsidR="00F3552B" w:rsidRPr="00F3552B" w:rsidP="0020447A">
      <w:pPr>
        <w:widowControl/>
        <w:bidi w:val="0"/>
        <w:spacing w:before="240" w:after="240"/>
        <w:ind w:firstLine="709"/>
        <w:jc w:val="both"/>
        <w:rPr>
          <w:rFonts w:ascii="Times New Roman" w:eastAsia="Times New Roman" w:hAnsi="Times New Roman" w:cs="Times New Roman"/>
          <w:b/>
          <w:bCs/>
          <w:sz w:val="28"/>
          <w:szCs w:val="28"/>
        </w:rPr>
      </w:pPr>
      <w:r w:rsidRPr="00F3552B">
        <w:rPr>
          <w:rFonts w:ascii="Times New Roman" w:eastAsia="Times New Roman" w:hAnsi="Times New Roman" w:cs="Times New Roman"/>
          <w:b/>
          <w:bCs/>
          <w:sz w:val="28"/>
          <w:szCs w:val="28"/>
          <w:rtl w:val="0"/>
          <w:lang w:val="en-US"/>
        </w:rPr>
        <w:t>Party (parties) having an interest in the transaction and grounds of it:</w:t>
      </w:r>
    </w:p>
    <w:tbl>
      <w:tblPr>
        <w:tblOverlap w:val="never"/>
        <w:tblW w:w="5000" w:type="pct"/>
        <w:tblCellMar>
          <w:top w:w="0" w:type="dxa"/>
          <w:left w:w="10" w:type="dxa"/>
          <w:bottom w:w="0" w:type="dxa"/>
          <w:right w:w="10" w:type="dxa"/>
        </w:tblCellMar>
        <w:tblLook w:val="04A0"/>
      </w:tblPr>
      <w:tblGrid>
        <w:gridCol w:w="4809"/>
        <w:gridCol w:w="4812"/>
      </w:tblGrid>
      <w:tr w:rsidTr="0020447A">
        <w:tblPrEx>
          <w:tblW w:w="5000" w:type="pct"/>
          <w:tblCellMar>
            <w:top w:w="0" w:type="dxa"/>
            <w:left w:w="10" w:type="dxa"/>
            <w:bottom w:w="0" w:type="dxa"/>
            <w:right w:w="10" w:type="dxa"/>
          </w:tblCellMar>
          <w:tblLook w:val="04A0"/>
        </w:tblPrEx>
        <w:trPr>
          <w:trHeight w:val="20"/>
        </w:trPr>
        <w:tc>
          <w:tcPr>
            <w:tcW w:w="2499" w:type="pct"/>
            <w:tcBorders>
              <w:top w:val="single" w:sz="4" w:space="0" w:color="auto"/>
              <w:left w:val="single" w:sz="4" w:space="0" w:color="auto"/>
            </w:tcBorders>
            <w:shd w:val="clear" w:color="auto" w:fill="D9D9D9"/>
          </w:tcPr>
          <w:p w:rsidR="00F3552B" w:rsidRPr="00F3552B" w:rsidP="0020447A">
            <w:pPr>
              <w:widowControl/>
              <w:bidi w:val="0"/>
              <w:jc w:val="center"/>
              <w:rPr>
                <w:rFonts w:ascii="Times New Roman" w:eastAsia="Times New Roman" w:hAnsi="Times New Roman" w:cs="Times New Roman"/>
                <w:sz w:val="28"/>
                <w:szCs w:val="28"/>
              </w:rPr>
            </w:pPr>
            <w:r w:rsidRPr="00F3552B">
              <w:rPr>
                <w:rFonts w:ascii="Times New Roman" w:eastAsia="Times New Roman" w:hAnsi="Times New Roman" w:cs="Times New Roman"/>
                <w:b/>
                <w:bCs/>
                <w:sz w:val="28"/>
                <w:szCs w:val="28"/>
                <w:rtl w:val="0"/>
                <w:lang w:val="en-US"/>
              </w:rPr>
              <w:t>Interested party</w:t>
            </w:r>
          </w:p>
        </w:tc>
        <w:tc>
          <w:tcPr>
            <w:tcW w:w="2501" w:type="pct"/>
            <w:tcBorders>
              <w:top w:val="single" w:sz="4" w:space="0" w:color="auto"/>
              <w:left w:val="single" w:sz="4" w:space="0" w:color="auto"/>
              <w:right w:val="single" w:sz="4" w:space="0" w:color="auto"/>
            </w:tcBorders>
            <w:shd w:val="clear" w:color="auto" w:fill="D9D9D9"/>
          </w:tcPr>
          <w:p w:rsidR="00F3552B" w:rsidRPr="00F3552B" w:rsidP="0020447A">
            <w:pPr>
              <w:widowControl/>
              <w:bidi w:val="0"/>
              <w:jc w:val="center"/>
              <w:rPr>
                <w:rFonts w:ascii="Times New Roman" w:eastAsia="Times New Roman" w:hAnsi="Times New Roman" w:cs="Times New Roman"/>
                <w:sz w:val="28"/>
                <w:szCs w:val="28"/>
              </w:rPr>
            </w:pPr>
            <w:r w:rsidRPr="00F3552B">
              <w:rPr>
                <w:rFonts w:ascii="Times New Roman" w:eastAsia="Times New Roman" w:hAnsi="Times New Roman" w:cs="Times New Roman"/>
                <w:b/>
                <w:bCs/>
                <w:sz w:val="28"/>
                <w:szCs w:val="28"/>
                <w:rtl w:val="0"/>
                <w:lang w:val="en-US"/>
              </w:rPr>
              <w:t>Grounds of the party's interes in the transaction</w:t>
            </w:r>
          </w:p>
        </w:tc>
      </w:tr>
      <w:tr w:rsidTr="0020447A">
        <w:tblPrEx>
          <w:tblW w:w="5000" w:type="pct"/>
          <w:tblCellMar>
            <w:top w:w="0" w:type="dxa"/>
            <w:left w:w="10" w:type="dxa"/>
            <w:bottom w:w="0" w:type="dxa"/>
            <w:right w:w="10" w:type="dxa"/>
          </w:tblCellMar>
          <w:tblLook w:val="04A0"/>
        </w:tblPrEx>
        <w:trPr>
          <w:trHeight w:val="20"/>
        </w:trPr>
        <w:tc>
          <w:tcPr>
            <w:tcW w:w="2499" w:type="pct"/>
            <w:tcBorders>
              <w:top w:val="single" w:sz="4" w:space="0" w:color="auto"/>
              <w:left w:val="single" w:sz="4" w:space="0" w:color="auto"/>
              <w:bottom w:val="single" w:sz="4" w:space="0" w:color="auto"/>
            </w:tcBorders>
            <w:shd w:val="clear" w:color="auto" w:fill="FFFFFF"/>
          </w:tcPr>
          <w:p w:rsidR="00F3552B" w:rsidRPr="00F3552B" w:rsidP="0020447A">
            <w:pPr>
              <w:widowControl/>
              <w:bidi w:val="0"/>
              <w:ind w:left="57" w:right="57"/>
              <w:jc w:val="both"/>
              <w:rPr>
                <w:rFonts w:ascii="Times New Roman" w:eastAsia="Times New Roman" w:hAnsi="Times New Roman" w:cs="Times New Roman"/>
                <w:sz w:val="28"/>
                <w:szCs w:val="28"/>
              </w:rPr>
            </w:pPr>
            <w:r w:rsidRPr="00F3552B">
              <w:rPr>
                <w:rFonts w:ascii="Times New Roman" w:eastAsia="Times New Roman" w:hAnsi="Times New Roman" w:cs="Times New Roman"/>
                <w:i/>
                <w:iCs/>
                <w:sz w:val="28"/>
                <w:szCs w:val="28"/>
                <w:rtl w:val="0"/>
                <w:lang w:val="en-US"/>
              </w:rPr>
              <w:t>PJSC “ROSSETI”</w:t>
            </w:r>
          </w:p>
        </w:tc>
        <w:tc>
          <w:tcPr>
            <w:tcW w:w="2501" w:type="pct"/>
            <w:tcBorders>
              <w:top w:val="single" w:sz="4" w:space="0" w:color="auto"/>
              <w:left w:val="single" w:sz="4" w:space="0" w:color="auto"/>
              <w:bottom w:val="single" w:sz="4" w:space="0" w:color="auto"/>
              <w:right w:val="single" w:sz="4" w:space="0" w:color="auto"/>
            </w:tcBorders>
            <w:shd w:val="clear" w:color="auto" w:fill="FFFFFF"/>
            <w:vAlign w:val="bottom"/>
          </w:tcPr>
          <w:p w:rsidR="00F3552B" w:rsidRPr="00F3552B" w:rsidP="0020447A">
            <w:pPr>
              <w:widowControl/>
              <w:bidi w:val="0"/>
              <w:ind w:left="57" w:right="57"/>
              <w:jc w:val="both"/>
              <w:rPr>
                <w:rFonts w:ascii="Times New Roman" w:eastAsia="Times New Roman" w:hAnsi="Times New Roman" w:cs="Times New Roman"/>
                <w:sz w:val="28"/>
                <w:szCs w:val="28"/>
              </w:rPr>
            </w:pPr>
            <w:r w:rsidRPr="00F3552B">
              <w:rPr>
                <w:rFonts w:ascii="Times New Roman" w:eastAsia="Times New Roman" w:hAnsi="Times New Roman" w:cs="Times New Roman"/>
                <w:sz w:val="28"/>
                <w:szCs w:val="28"/>
                <w:rtl w:val="0"/>
                <w:lang w:val="en-US"/>
              </w:rPr>
              <w:t>is the controller of PJSC "IDGC of the South" and at the same time is a party of the trasaction</w:t>
            </w:r>
          </w:p>
        </w:tc>
      </w:tr>
    </w:tbl>
    <w:p w:rsidR="00F3552B" w:rsidRPr="00F3552B" w:rsidP="00F3552B">
      <w:pPr>
        <w:widowControl/>
        <w:jc w:val="both"/>
        <w:rPr>
          <w:rFonts w:ascii="Times New Roman" w:hAnsi="Times New Roman" w:cs="Times New Roman"/>
          <w:sz w:val="28"/>
          <w:szCs w:val="28"/>
        </w:rPr>
      </w:pPr>
    </w:p>
    <w:sectPr w:rsidSect="0020447A">
      <w:headerReference w:type="default" r:id="rId4"/>
      <w:pgSz w:w="11900" w:h="16840"/>
      <w:pgMar w:top="851" w:right="851" w:bottom="1560" w:left="1418" w:header="567" w:footer="567"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447A" w:rsidRPr="0020447A" w:rsidP="0020447A">
    <w:pPr>
      <w:pStyle w:val="Header"/>
      <w:jc w:val="center"/>
      <w:rPr>
        <w:rFonts w:ascii="Times New Roman" w:hAnsi="Times New Roman" w:cs="Times New Roman"/>
      </w:rPr>
    </w:pPr>
    <w:r w:rsidRPr="0020447A">
      <w:rPr>
        <w:rFonts w:ascii="Times New Roman" w:hAnsi="Times New Roman" w:cs="Times New Roman"/>
      </w:rPr>
      <w:fldChar w:fldCharType="begin"/>
    </w:r>
    <w:r w:rsidRPr="0020447A">
      <w:rPr>
        <w:rFonts w:ascii="Times New Roman" w:hAnsi="Times New Roman" w:cs="Times New Roman"/>
      </w:rPr>
      <w:instrText>PAGE   \* MERGEFORMAT</w:instrText>
    </w:r>
    <w:r w:rsidRPr="0020447A">
      <w:rPr>
        <w:rFonts w:ascii="Times New Roman" w:hAnsi="Times New Roman" w:cs="Times New Roman"/>
      </w:rPr>
      <w:fldChar w:fldCharType="separate"/>
    </w:r>
    <w:r>
      <w:rPr>
        <w:rFonts w:ascii="Times New Roman" w:hAnsi="Times New Roman" w:cs="Times New Roman"/>
        <w:noProof/>
      </w:rPr>
      <w:t>2</w:t>
    </w:r>
    <w:r w:rsidRPr="0020447A">
      <w:rPr>
        <w:rFonts w:ascii="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DefaultParagraphFont"/>
    <w:link w:val="30"/>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DefaultParagraphFont"/>
    <w:link w:val="40"/>
    <w:rPr>
      <w:rFonts w:ascii="Times New Roman" w:eastAsia="Times New Roman" w:hAnsi="Times New Roman" w:cs="Times New Roman"/>
      <w:b/>
      <w:bCs/>
      <w:i w:val="0"/>
      <w:iCs w:val="0"/>
      <w:smallCaps w:val="0"/>
      <w:strike w:val="0"/>
      <w:sz w:val="28"/>
      <w:szCs w:val="28"/>
      <w:u w:val="none"/>
    </w:rPr>
  </w:style>
  <w:style w:type="character" w:customStyle="1" w:styleId="20">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aliases w:val="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200">
    <w:name w:val="Основной текст (2)_0"/>
    <w:basedOn w:val="Normal"/>
    <w:link w:val="2"/>
    <w:pPr>
      <w:shd w:val="clear" w:color="auto" w:fill="FFFFFF"/>
      <w:spacing w:line="317" w:lineRule="exact"/>
    </w:pPr>
    <w:rPr>
      <w:rFonts w:ascii="Times New Roman" w:eastAsia="Times New Roman" w:hAnsi="Times New Roman" w:cs="Times New Roman"/>
      <w:sz w:val="28"/>
      <w:szCs w:val="28"/>
    </w:rPr>
  </w:style>
  <w:style w:type="paragraph" w:customStyle="1" w:styleId="30">
    <w:name w:val="Основной текст (3)"/>
    <w:basedOn w:val="Normal"/>
    <w:link w:val="3"/>
    <w:pPr>
      <w:shd w:val="clear" w:color="auto" w:fill="FFFFFF"/>
      <w:spacing w:line="274" w:lineRule="exact"/>
      <w:jc w:val="center"/>
    </w:pPr>
    <w:rPr>
      <w:rFonts w:ascii="Times New Roman" w:eastAsia="Times New Roman" w:hAnsi="Times New Roman" w:cs="Times New Roman"/>
      <w:b/>
      <w:bCs/>
    </w:rPr>
  </w:style>
  <w:style w:type="paragraph" w:customStyle="1" w:styleId="40">
    <w:name w:val="Основной текст (4)"/>
    <w:basedOn w:val="Normal"/>
    <w:link w:val="4"/>
    <w:pPr>
      <w:shd w:val="clear" w:color="auto" w:fill="FFFFFF"/>
      <w:spacing w:line="317" w:lineRule="exact"/>
      <w:ind w:firstLine="580"/>
      <w:jc w:val="both"/>
    </w:pPr>
    <w:rPr>
      <w:rFonts w:ascii="Times New Roman" w:eastAsia="Times New Roman" w:hAnsi="Times New Roman" w:cs="Times New Roman"/>
      <w:b/>
      <w:bCs/>
      <w:sz w:val="28"/>
      <w:szCs w:val="28"/>
    </w:rPr>
  </w:style>
  <w:style w:type="paragraph" w:styleId="Header">
    <w:name w:val="header"/>
    <w:basedOn w:val="Normal"/>
    <w:link w:val="a"/>
    <w:uiPriority w:val="99"/>
    <w:unhideWhenUsed/>
    <w:rsid w:val="0020447A"/>
    <w:pPr>
      <w:tabs>
        <w:tab w:val="center" w:pos="4844"/>
        <w:tab w:val="right" w:pos="9689"/>
      </w:tabs>
    </w:pPr>
  </w:style>
  <w:style w:type="character" w:customStyle="1" w:styleId="a">
    <w:name w:val="Верхний колонтитул Знак"/>
    <w:basedOn w:val="DefaultParagraphFont"/>
    <w:link w:val="Header"/>
    <w:uiPriority w:val="99"/>
    <w:rsid w:val="0020447A"/>
    <w:rPr>
      <w:color w:val="000000"/>
    </w:rPr>
  </w:style>
  <w:style w:type="paragraph" w:styleId="Footer">
    <w:name w:val="footer"/>
    <w:basedOn w:val="Normal"/>
    <w:link w:val="a0"/>
    <w:uiPriority w:val="99"/>
    <w:unhideWhenUsed/>
    <w:rsid w:val="0020447A"/>
    <w:pPr>
      <w:tabs>
        <w:tab w:val="center" w:pos="4844"/>
        <w:tab w:val="right" w:pos="9689"/>
      </w:tabs>
    </w:pPr>
  </w:style>
  <w:style w:type="character" w:customStyle="1" w:styleId="a0">
    <w:name w:val="Нижний колонтитул Знак"/>
    <w:basedOn w:val="DefaultParagraphFont"/>
    <w:link w:val="Footer"/>
    <w:uiPriority w:val="99"/>
    <w:rsid w:val="0020447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2018-03-13T10:48:00Z</dcterms:created>
  <dcterms:modified xsi:type="dcterms:W3CDTF">2018-03-13T10:51:00Z</dcterms:modified>
</cp:coreProperties>
</file>